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B2 Insurance</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B2 Insurance during April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0</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EA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All monitored endpoints checked in on schedule and Microsoft Defender / firewall posture is healthy across your fleet. No action items this month.</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April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0 of 0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4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val="0"/>
          <w:i w:val="0"/>
          <w:color w:val="59595B"/>
          <w:sz w:val="22"/>
        </w:rPr>
        <w:t>No action is required from your team this month. Coverage is healthy across the board.</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