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KES Homes</w:t>
      </w:r>
    </w:p>
    <w:p>
      <w:pPr>
        <w:jc w:val="center"/>
      </w:pPr>
      <w:r>
        <w:rPr>
          <w:rFonts w:ascii="Open Sans" w:hAnsi="Open Sans"/>
          <w:b w:val="0"/>
          <w:i w:val="0"/>
          <w:color w:val="59595B"/>
          <w:sz w:val="24"/>
        </w:rPr>
        <w:t>January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KES Homes during January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3</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3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macOS Tahoe 26</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January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3 of 3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6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KES-MarkW</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iMac</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MARKW-NEWLT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Gpo Conflict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bl>
    <w:p>
      <w:pPr>
        <w:spacing w:after="160"/>
      </w:pPr>
      <w:r>
        <w:rPr>
          <w:rFonts w:ascii="Open Sans" w:hAnsi="Open Sans"/>
          <w:b w:val="0"/>
          <w:i w:val="0"/>
          <w:color w:val="59595B"/>
          <w:sz w:val="22"/>
        </w:rPr>
        <w:t>Recommended action: review the listed endpoints with your Technijian contact to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