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Talley &amp; Associates</w:t>
      </w:r>
    </w:p>
    <w:p>
      <w:pPr>
        <w:jc w:val="center"/>
      </w:pPr>
      <w:r>
        <w:rPr>
          <w:rFonts w:ascii="Open Sans" w:hAnsi="Open Sans"/>
          <w:b w:val="0"/>
          <w:i w:val="0"/>
          <w:color w:val="59595B"/>
          <w:sz w:val="24"/>
        </w:rPr>
        <w:t>January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Talley &amp; Associates during January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6</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6</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4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macOS 15 Sequoia</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macOS Tahoe 26</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January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6 of 6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Carlos-iMac-2019.local</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Unknown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Info’s Mac mini</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Unknown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Benjamin’s MacBook Air</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Unknown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Vickie’s MacBook Air</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Unknown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Recommended action: review the listed endpoints with your Technijian contact to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