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Andersen Industries, Inc.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Andersen Industries, Inc.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ANI-FIREWALL-01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V01001FQ3QB87CF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(10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AVGCLOUD_UDP_135</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AVGCLOUD_TCP_135</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SIGNAL TCP:5080-5081</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TCP:10020-10021</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 List _Rule_Inbound</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blackist_Rule_Outbound</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LAN2Lan-ThinClient</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 VPN Access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VeeamONE</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(7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fw#7_migrated_NAT_Rule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fw#6_migrated_NAT_Rule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fw#4_migrated_NAT_Rule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fw#3_migrated_NAT_Rule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fw#2_migrated_NAT_Rule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fw#9_migrated_NAT_Rule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ANI-Temp 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71</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155</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'ANI'. Configuration snapshot: 2026-05-01.</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