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BST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BST and flagged entries whose hours claimed fell outside the expected range for the work described. 6 entries totalling 8.90 hours (9.9%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8.9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9.9%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25.3%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12.25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18.4%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Sharma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26.99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31.53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  <w:tc>
          <w:tcPr>
            <w:tcW w:type="dxa" w:w="7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Bhardwaj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2.25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Device Non-Compliant Due to Missing Patches- BST-HQ-AD-01, BST-HQ-AD-0…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1.9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Servers pending for reboot after APD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1.83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Servers pending for reboot after APD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A. Saraf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1.08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 Remote version 25.9.9.9533 updated on machine BST-HQ-AD-01,BST-HQ-A…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S. Sharma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0.92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Help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H2</w:t>
            </w:r>
          </w:p>
        </w:tc>
      </w:tr>
      <w:tr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G. Kumar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F67D4B"/>
                <w:sz w:val="19"/>
              </w:rPr>
              <w:t>0.92</w:t>
            </w:r>
          </w:p>
        </w:tc>
        <w:tc>
          <w:tcPr>
            <w:tcW w:type="dxa" w:w="7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0.75</w:t>
            </w:r>
          </w:p>
        </w:tc>
        <w:tc>
          <w:tcPr>
            <w:tcW w:type="dxa" w:w="53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SERVER Alert - Trouble - BST-HQ-VONE: (10.1.1.29) - Disk Utilization i…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