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92 Dashboard configuration changes were recorded across 2 network(s) by 3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 00:05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23:56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21:32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settings: VPN subnets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[{"name":"Untagged","vlan_id":"1","subnet":"10.10.0.0/16","subnets":[{"ip_versi…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19:34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23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18:15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 15:13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22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VLAN":100}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description":"William","User email":"wmch@mflex.com","Account type":"gu…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17:31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wchin@mflex.com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description":"William Chin","User email":"wchin@mflex.com","Account type…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["686235993221225951"]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17:13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VLAN":1,"Allowed VLANs":"1-4094"}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VLAN":20}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3 / 16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07:22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 04:26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92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