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Meraki Monthly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BWH — February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Reporting period: February 2026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named-client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Networks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6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Devices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IDS/IPS events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Activity events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Config changes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clear — no IDS/IPS or AMP events were recorded across the reporting period. Continue normal monitoring.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summarizes Cisco Meraki firewall, intrusion-prevention (IDS/IPS), advanced-malware-protection (AMP), and configuration posture for BWH during 2026-02. Activity counts are aggregated from daily Meraki Dashboard API pulls; configuration reflects the most recent snapshot.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Network &amp; Device Inventory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Device inventory: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Device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Network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Model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Serial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Firmware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LAN IP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Type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BWH-ECS-01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BWH-HQ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MT10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Q3CA-MM6G-ZD6Z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mt-1-5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sensor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BWH-HQ-AP-01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BWH-HQ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MR44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Q3AL-7YJ4-26U9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wireless-31-1-7</w:t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10.1.1.81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BWH-HQ-AP-02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BWH-HQ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MR44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Q3AL-WMRR-MEX5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wireless-31-1-7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10.1.1.82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BWH-HQ-AP-03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BWH-HQ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MR44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Q3AL-4G3J-XP2R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wireless-31-1-7</w:t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10.1.1.83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BWH-HQ-AP-04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BWH-HQ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MR44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Q3AL-PBN7-RWQX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wireless-31-1-7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10.1.1.84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BWH-HQ-AP-05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BWH-HQ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MR44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Q3AL-F4TK-33KB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wireless-31-1-7</w:t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10.1.1.85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Networks under management: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Network</w:t>
            </w:r>
          </w:p>
        </w:tc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Product types</w:t>
            </w:r>
          </w:p>
        </w:tc>
        <w:tc>
          <w:tcPr>
            <w:tcW w:type="dxa" w:w="86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VLANs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L3 rules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L7 rules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Inbound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Port fwd</w:t>
            </w:r>
          </w:p>
        </w:tc>
      </w:tr>
      <w:tr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BWH-HQ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appliance, camera, cellularGateway, sensor, switch, wireless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Firewall Configuration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Full configuration snapshot of WAN interfaces, firewall rules, VLANs, port-forwarding, wireless SSIDs, and site-to-site VPN per network. Values reflect the most recent configuration pull.</w:t>
      </w:r>
    </w:p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BWH-HQ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L3 Outbound Firewall Rules: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86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Policy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Proto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Source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Destination</w:t>
            </w:r>
          </w:p>
        </w:tc>
        <w:tc>
          <w:tcPr>
            <w:tcW w:type="dxa" w:w="316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Comment</w:t>
            </w:r>
          </w:p>
        </w:tc>
      </w:tr>
      <w:tr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Allow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31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Default rule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Inbound Firewall Rules: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86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Policy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Proto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Source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Destination</w:t>
            </w:r>
          </w:p>
        </w:tc>
        <w:tc>
          <w:tcPr>
            <w:tcW w:type="dxa" w:w="316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Comment</w:t>
            </w:r>
          </w:p>
        </w:tc>
      </w:tr>
      <w:tr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Deny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31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Default rule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Wireless SSIDs (enabled):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7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SSID Name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Auth Mode</w:t>
            </w:r>
          </w:p>
        </w:tc>
      </w:tr>
      <w:tr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Brandywine Homes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PSK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Security Posture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Current configuration of the intrusion-prevention engine, anti-malware protection, content filtering, site-to-site VPN, and syslog forwarding per network.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Network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IDS/IPS mode</w:t>
            </w:r>
          </w:p>
        </w:tc>
        <w:tc>
          <w:tcPr>
            <w:tcW w:type="dxa" w:w="10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AMP mode</w:t>
            </w:r>
          </w:p>
        </w:tc>
        <w:tc>
          <w:tcPr>
            <w:tcW w:type="dxa" w:w="122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URL cats blocked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URL patterns blocked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S2S VPN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Syslog dests</w:t>
            </w:r>
          </w:p>
        </w:tc>
      </w:tr>
      <w:tr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BWH-HQ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12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None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Configuration Changes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Total changes</w:t>
            </w:r>
          </w:p>
        </w:tc>
        <w:tc>
          <w:tcPr>
            <w:tcW w:type="dxa" w:w="312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Admins active</w:t>
            </w:r>
          </w:p>
        </w:tc>
        <w:tc>
          <w:tcPr>
            <w:tcW w:type="dxa" w:w="312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Networks affected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2 Dashboard configuration changes were recorded across 1 network(s) by 1 administrator(s). The tables below identify who changed what and provide the full before/after detail for compliance review.</w:t>
      </w:r>
    </w:p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Changes by administrator: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Administrator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Changes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support@technijian.com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Changes by network: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Network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Changes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BWH-HQ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Changes by configuration area: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Configuration area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Changes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Alerts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Environmental sensors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Change detail (most recent 2):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Date / Time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Administrator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Area: Setting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Before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After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2026-02-17 21:28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support@technijian.com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Alerts: Default recipients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["All network admins"]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["All network admins", "support@technijian.com"]</w:t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2026-02-17 21:25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support@technijian.com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Environmental sensors: Create profile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{"profileId":"572520102629672127","name":"Support technijian","schedule":{"id":…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IDS/IPS &amp; AMP Events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Total IDS/IPS and AMP events captured during the reporting period: 0 across 0 days with activity.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No security events were recorded during this period. This indicates either a clean network or that the IDS/IPS engine is in detection-only mode with no triggered signatures. Review the Security Posture section to confirm the intended configuration.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Firewall &amp; Network Activity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Total firewall, VPN, DHCP, and connectivity events: 0 across 0 active networks.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appliance-layer activity events were recorded for this period. Wireless-only networks (no MX appliance) and dormant sites typically show zero events here — verify the network topology in the inventory above if this is unexpected.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Daily Trend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Day-by-day count of intrusion-prevention events versus appliance-layer activity events. Use this to spot anomalies — sudden spikes typically correlate with outbound malware activity, port scans, or VPN tunnel flapping.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Date</w:t>
            </w:r>
          </w:p>
        </w:tc>
        <w:tc>
          <w:tcPr>
            <w:tcW w:type="dxa" w:w="25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Security events</w:t>
            </w:r>
          </w:p>
        </w:tc>
        <w:tc>
          <w:tcPr>
            <w:tcW w:type="dxa" w:w="25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Activity events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2026-02-01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2026-02-02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2026-02-03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2026-02-04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2026-02-05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2026-02-06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2026-02-07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2026-02-08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2026-02-09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2026-02-13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2026-02-14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2026-02-15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2026-02-16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2026-02-17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2026-02-18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2026-02-19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2026-02-23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2026-02-24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2026-02-25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2026-02-26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2026-02-27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2026-02-28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Throughout the reporting period the Technijian network operations team performed the following ongoing services for your Meraki environment: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24x7 monitoring: </w:t>
      </w:r>
      <w:r>
        <w:rPr>
          <w:rFonts w:ascii="Open Sans" w:hAnsi="Open Sans"/>
          <w:b w:val="0"/>
          <w:i w:val="0"/>
          <w:color w:val="59595B"/>
          <w:sz w:val="22"/>
        </w:rPr>
        <w:t>continuous health checks against every Meraki appliance, switch, and access point in your dashboard.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Threat intelligence: </w:t>
      </w:r>
      <w:r>
        <w:rPr>
          <w:rFonts w:ascii="Open Sans" w:hAnsi="Open Sans"/>
          <w:b w:val="0"/>
          <w:i w:val="0"/>
          <w:color w:val="59595B"/>
          <w:sz w:val="22"/>
        </w:rPr>
        <w:t>Cisco's Talos and AMP feeds are kept current; signature definitions update automatically as Cisco publishes them.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Configuration drift detection: </w:t>
      </w:r>
      <w:r>
        <w:rPr>
          <w:rFonts w:ascii="Open Sans" w:hAnsi="Open Sans"/>
          <w:b w:val="0"/>
          <w:i w:val="0"/>
          <w:color w:val="59595B"/>
          <w:sz w:val="22"/>
        </w:rPr>
        <w:t>daily snapshots of firewall rules, VLANs, content filtering, IDS/IPS settings, and VPN configuration; deviations from the documented baseline are reviewed.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Incident review: </w:t>
      </w:r>
      <w:r>
        <w:rPr>
          <w:rFonts w:ascii="Open Sans" w:hAnsi="Open Sans"/>
          <w:b w:val="0"/>
          <w:i w:val="0"/>
          <w:color w:val="59595B"/>
          <w:sz w:val="22"/>
        </w:rPr>
        <w:t>high-priority security alerts are triaged within the on-call SLA and ticketed in the Technijian Client Portal.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Monthly reporting: </w:t>
      </w:r>
      <w:r>
        <w:rPr>
          <w:rFonts w:ascii="Open Sans" w:hAnsi="Open Sans"/>
          <w:b w:val="0"/>
          <w:i w:val="0"/>
          <w:color w:val="59595B"/>
          <w:sz w:val="22"/>
        </w:rPr>
        <w:t>this document — every line item is sourced from the Meraki Dashboard API and verified through a structural proofreader before delivery.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Industry News &amp; Vendor Innovations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Cisco Meraki announced no major platform changes this month. Routine detection-content updates and sensor improvements continued to roll out automatically. Technijian tracks Cisco Meraki's release notes monthly so future updates land in this section as they're published.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Forward syslog: </w:t>
      </w:r>
      <w:r>
        <w:rPr>
          <w:rFonts w:ascii="Open Sans" w:hAnsi="Open Sans"/>
          <w:b w:val="0"/>
          <w:i w:val="0"/>
          <w:color w:val="59595B"/>
          <w:sz w:val="22"/>
        </w:rPr>
        <w:t>appliances on BWH-HQ are not configured to forward syslog. Pointing these at the Technijian central syslog receiver lets us perform per-signature historical analysis beyond the Meraki API's 31-day window.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Validate detection coverage: </w:t>
      </w:r>
      <w:r>
        <w:rPr>
          <w:rFonts w:ascii="Open Sans" w:hAnsi="Open Sans"/>
          <w:b w:val="0"/>
          <w:i w:val="0"/>
          <w:color w:val="59595B"/>
          <w:sz w:val="22"/>
        </w:rPr>
        <w:t>zero security events for the period is unusual unless the network is genuinely low-traffic. Consider running a controlled test (e.g., EICAR file download from an isolated workstation) to confirm the IDS/IPS pipeline end-to-end.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Review configuration changes: </w:t>
      </w:r>
      <w:r>
        <w:rPr>
          <w:rFonts w:ascii="Open Sans" w:hAnsi="Open Sans"/>
          <w:b w:val="0"/>
          <w:i w:val="0"/>
          <w:color w:val="59595B"/>
          <w:sz w:val="22"/>
        </w:rPr>
        <w:t>2 Dashboard configuration change(s) were recorded this period. See the Configuration Changes section for full before/after detail. Verify each change was authorized and documented in your change-management log.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the Cisco Meraki Dashboard API by Technijian's annual-client-review pipeline. Every figure shown is sourced from the API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2026-05-02 19:10 for client code 'bwh'. Configuration snapshot taken 2026-04-30T16:48:54Z.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