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43 patches across 12 ISH-KSS endpoints — 43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microsoftedgeenterprise_145.0.3800.65_x64.msi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115.32.1esr_x64.exe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OptiPlex_7080_1.37.0.exe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windows10.0-kb5075904-x64-2019.msu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86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Hospitality. Based on that classification, the data Technijian's stack is helping protect is most likely characterized as: PCI / Guest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Hospitality operations process card-present and card-not-present transactions, putting them firmly in PCI DSS scope. Guest PII (passport scans, ID) drives CCPA and state breach-notification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19:04 for client 'ISH-KSS'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