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ISH-KSS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71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71 patches across 12 ISH-KSS endpoints — 71 via the automated patch pipeline and 0 delivered hands-on by Technijian's tech team. 2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ISH-KSS's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ISH-KSS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KSS -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Wed, Thu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(5)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(3)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KSS-HQ-VBR-01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KABFDBACK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KABRESLEFT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(3)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KABFDLEFT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KABRESRIGHT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KABFDRIGHT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(3)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VMKABDC1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Veeam Software AG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23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googlechromestandaloneenterprise64_147.0.7727.138.msi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Setup_149.0.2_x64.exe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Setup_150.0.1_x64.exe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googlechromestandaloneenterprise64_146.0.7680.178.msi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VeeamAgentWindows_13.0.2.1102.zip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Dell-Command-Update-Windows-Universal-Application_FGK9X_WIN64_5.7.0_A00.EXE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Dell-Command-Update-Application_5.7.EXE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microsoftedgeenterprise_146.0.3856.97_x64.msi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Firefox_Setup_140.10.0esr_64.exe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windows10.0-kb5091573-x64-2019.msu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windows10.0-kb5082123-x64-2019.msu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windows10.0-kb5082414-x64-ndp48-2019.msu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MicrosoftEdgeWebView2RuntimeInstallerX64_146.0.3856.97.exe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166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266 patches year-to-date — including 5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71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12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7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6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Wed,Thu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Hospitality. Based on that classification, the data Technijian's stack is helping protect is most likely characterized as: PCI / Guest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Hospitality operations process card-present and card-not-present transactions, putting them firmly in PCI DSS scope. Guest PII (passport scans, ID) drives CCPA and state breach-notification obligations.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2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19:04 for client 'ISH-KSS'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