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March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Year-to-date totals will populate as automated patch deployments accumulate during the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Technijian's internal India team inherits the same security and compliance posture as the rest of the MSP — SOC 2 controls applied where customer contracts require attestation, plus general California privacy obligations for any California-resident data the team accesses while providing support.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19:04 for client 'Technijian-India'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