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Technijian (internal) — Veeam Backup for Microsoft 365</w:t>
      </w:r>
    </w:p>
    <w:p>
      <w:pPr>
        <w:spacing w:after="160"/>
      </w:pPr>
      <w:r>
        <w:rPr>
          <w:rFonts w:ascii="Open Sans" w:hAnsi="Open Sans"/>
          <w:b w:val="0"/>
          <w:i w:val="0"/>
          <w:color w:val="59595B"/>
          <w:sz w:val="24"/>
        </w:rPr>
        <w:t>Monthly Backup Report — 2026-03</w:t>
      </w:r>
    </w:p>
    <w:p>
      <w:pPr>
        <w:spacing w:after="160"/>
      </w:pPr>
      <w:r>
        <w:rPr>
          <w:rFonts w:ascii="Open Sans" w:hAnsi="Open Sans"/>
          <w:b w:val="0"/>
          <w:i w:val="0"/>
          <w:color w:val="59595B"/>
          <w:sz w:val="20"/>
        </w:rPr>
        <w:t>M365 tenant: Technijian365.onmicrosoft.com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297 M365 users in this tenant are protected by Veeam Backup for Microsoft 365. Total backup storage in use is 6.01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297</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42</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6.01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2026-05-02T07:35:02.5391539Z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6.01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1005.10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Backups\bkp_TECH-365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2.28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37.8%</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 / 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2.82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71 / 71</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757.54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 / 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179.20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 / 71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297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GoDaddy Reseller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godaddy@Technijian.com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Defender Test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DefenderTest@technijian.com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billing_americanfundstars.com#EXT#@Technijian365.onmicrosoft.com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 Bisel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Brian Cox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BCox@Technijian.com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Devesh Bhattacharya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DBhattacharya@technijian.com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HealthMailbox-TE-HQ-CAS-01-006</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HealthMailbox7c0544c0ac754a21b0fa0c9073f5cd88@technijian.com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 -Security tools update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B2ISecuritytoolsupdate@Technijian365.onmicrosoft.com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Developers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devs@Technijian365.onmicrosoft.com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API Dev</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apidev@Technijian365.onmicrosoft.com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HealthMailbox-TE-HQ-CAS-04-009</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HealthMailbox39f20793034545738809c7df6d5bf63a@technijian.com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Brett Varner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BVarner_orthoxpress.com#EXT#@Technijian365.onmicrosoft.com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HealthMailbox-TE-HQ-CAS-01-007</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HealthMailbox098f8ba02bf7473b9112caa337b6ac51@technijian.com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HealthMailbox-TE-HQ-MBX-03-MBDB01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HealthMailbox1c84e0cf3a90442e9c87d30e3b159f45@technijian.com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HealthMailbox-TE-HQ-MBX-03-006</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HealthMailbox25e8e7e2e61f4b56ad0285f746653541@technijian.com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HealthMailbox-TE-HQ-MBX-03-010</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HealthMailbox2b397be0b9744b05a7890d5bfb44d3b9@technijian.com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 Alcantar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aalcantar@Technijian.com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Services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clientservices@technijian.com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HealthMailbox-TE-HQ-CAS-04-001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HealthMailbox0646a66777c24ae4ac9b683070eba8ad@technijian.com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Hamid Yaghoubi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HamidYaghoubi@technijian.com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 Sms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accounting_sms@technijian.com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HealthMailbox-TE-HQ-MBX-03-003</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HealthMailbox2406a2b72a55489dae70c60cf36bb8c7@technijian.com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 Docs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cpdocs@Technijian.com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Defreg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Defreg@Technijian365.onmicrosoft.com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Chandra P. Jain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cpjain@Technijian.com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Gurdeep Kumar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gkumar@technijian.com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HealthMailbox-TE-HQ-CAS-01-009</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HealthMailbox2589e40cc64c4ee5a4d68d67faa781fa@technijian.com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Arun Oswal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aoswal@Technijian365.onmicrosoft.com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Bhardwaj</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DBhardwaj@Technijian.com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HealthMailbox-TE-HQ-MBX-02-004</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HealthMailbox0194e594c661495cb1f697e8cabda56c@technijian.com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Chandni Jain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CJain@Technijian.com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ClientPortal1@Technijian.com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 Ahmed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aahmed@technijian.com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HealthMailbox3835132c6fb94d1a8b174fbe9fc9a673@technijian.com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Bhushan Pagare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bpagare@Technijian.com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Daya Krishan Sharma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DKSharma@technijian.com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cpmonitoring@Technijian.com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HealthMailbox-TE-HQ-CAS-04-010</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HealthMailbox14ddf642993a4a04b358b425a4092ded@technijian.com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HealthMailbox-TE-HQ-MBX-02-005</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HealthMailbox9d59e71bf59743beabe8dbe8e0f5755d@technijian.com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Bernard Walker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bwalker@technijian.com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Abhishek Kumar Poddar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apoddar@Technijian.com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ClientPortal2@Technijian.com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 Bisel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greg.bisel@maxproleasing.com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Ajay Kumar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akumar@ecasys.com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Copy@technijian.com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admin_ORX365.onmicrosoft.com#EXT#@Technijian365.onmicrosoft.com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pPr>
        <w:spacing w:after="160"/>
      </w:pPr>
      <w:r>
        <w:rPr>
          <w:rFonts w:ascii="Open Sans" w:hAnsi="Open Sans"/>
          <w:b w:val="0"/>
          <w:i w:val="0"/>
          <w:color w:val="59595B"/>
          <w:sz w:val="18"/>
        </w:rPr>
        <w:t>… and 247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6.76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+768.92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+1.60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8.56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9.63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+3.61 TB</w:t>
            </w:r>
          </w:p>
        </w:tc>
      </w:tr>
    </w:tbl>
    <w:p>
      <w:r>
        <w:drawing>
          <wp:inline xmlns:a="http://schemas.openxmlformats.org/drawingml/2006/main" xmlns:pic="http://schemas.openxmlformats.org/drawingml/2006/picture">
            <wp:extent cx="5943600" cy="2672896"/>
            <wp:docPr id="1" name="Picture 1"/>
            <wp:cNvGraphicFramePr>
              <a:graphicFrameLocks noChangeAspect="1"/>
            </wp:cNvGraphicFramePr>
            <a:graphic>
              <a:graphicData uri="http://schemas.openxmlformats.org/drawingml/2006/picture">
                <pic:pic>
                  <pic:nvPicPr>
                    <pic:cNvPr id="0" name="veeam365_trend_Technijian_(internal)_48720.png"/>
                    <pic:cNvPicPr/>
                  </pic:nvPicPr>
                  <pic:blipFill>
                    <a:blip r:embed="rId11"/>
                    <a:stretch>
                      <a:fillRect/>
                    </a:stretch>
                  </pic:blipFill>
                  <pic:spPr>
                    <a:xfrm>
                      <a:off x="0" y="0"/>
                      <a:ext cx="5943600" cy="2672896"/>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TECH-O365 is 86% full (1005.10 GB free of 7.00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42/297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