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16</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16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50 alert(s) across 11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Lead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 at 2026-03-31T08:02:49Z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 at 2026-03-27T15:36:18Z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 at 2026-03-24T03:15:27Z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 at 2026-03-09T19:55:15Z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 at 2026-03-10T10:44:08Z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WAYNE-LAPTOP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 at 2026-03-14T04:50:16Z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 at 2026-03-13T16:36:37Z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ServiceExecOnSMBFile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 at 2026-03-07T12:02:10Z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SuspiciousScript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 at 2026-03-03T23:15:11Z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VolumeShadowCopyDeletionExecuted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VolumeShadowCopyDeletionExecuted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