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B2 Insurance</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B2 Insurance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monitored endpoints checked in on schedule and Microsoft Defender / firewall posture is healthy across your fleet. No action items this month.</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0 of 0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action is required from your team this month. Coverage is healthy across the board.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