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B2 Insurance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62</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62 alert(s) were generated across the reporting period; 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B2 Insurance during March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V01001VJF9HFV1F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98.154.36.202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62.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62</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18:14 for client 'B2I'.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