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Brandywine Homes</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Brandywine Homes during January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9</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4</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4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January 2026, CrowdStrike Falcon raised 9 alert(s) across 2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BWH-HQ-IIS-01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BWH-HQ-DT-04</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BWH-HQ-DT-04 at 2026-01-30T17:07:52Z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BWH-HQ-IIS-01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RemoteOpenLsassUntrusted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BWH-HQ-IIS-01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BWH-HQ-IIS-01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BWH-HQ-IIS-01 at 2026-01-31T02:39:27Z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BWH-HQ-IIS-01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BWH-HQ-IIS-01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OnWrite-HashPupAdwareCrowdStrikeSha256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MaliciousModule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9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RemoteOpenLsassUntrusted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BWH-HQ-IIS-01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BWH-HQ-IIS-01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MaliciousModule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