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Christian Brothers Interiors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Christian Brothers Interiors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1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88.2% (15/17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182.53/278.0 (65.7%)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Exchange Online Plan 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Basic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E3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seats available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License holders for SKUs with unassigned seats: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Review each list below. Users who no longer need the license can be unassigned in the Microsoft 365 Admin Center to reduce costs at renewal.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Exchange Online Plan 2  —  2 assigned, 3 of 5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jorge.c@cbinteriors.net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troy.k@cbinteriors.net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429 sign-in events with 116 (27.0%)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tiffany.g@cbinteriors.net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jennifer.j@cbinteriors.net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erica.c@cbinteriors.net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andy.b@cbinteriors.net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tiffany.g@cbinteriors.net, jennifer.j@cbinteriors.net, erica.c@cbinteriors.net.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Christian Brothers Interiors (d8a53075-5e10-4bf9-84ac-7f4595d67295)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2026-12-20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