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1,600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126 backup session(s) across 2 configured job(s) for CCC, with a 33%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2,048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126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42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2026-05-02T19:51:44.702698+00:00. Report generated 2026-05-02 18:25 for client 'CCC'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