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MAX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5 virtual machine(s) and 1 datastore(s) for MAX during April 2026, with 5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5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April 2026, with 5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18:25 for client 'MAX' covering April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