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Orthoxpress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2026-01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Orthoxpress for the month ending 2026-01.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24,625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2,700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4 threats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Active brute-force or password-spray attempt(s) detected against user accounts.  2 risky sign-in event(s) currently at-risk and not remediated.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24,625 sign-in events with 2,700 (11.0%) failing authentication. 8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Top brute-force targets: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Failed Attempts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vestrada@orthoxpress.com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jsalamon@orthoxpress.com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rbrown@orthoxpress.com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bmccall@orthoxpress.com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166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mgardner@orthoxpress.com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133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accounting@orthoxpress.com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ssalamon@orthoxpress.com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119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sbelle@orthoxpress.com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103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dwhite@orthoxpress.com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bvarner@orthoxpress.com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63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Password-spray source IPs: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 IP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Users Targeted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12.79.8.230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107.128.45.252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182.72.80.174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2 risky sign-in event(s) currently at-risk (not remediated or dismissed):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IP Address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Location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chopkins@orthoxpress.com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182.72.80.174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Panchkula, IN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2026-04-30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MCerda@orthoxpress.com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66.81.19.126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Austin, US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2026-04-24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Active brute-force attempts in progress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Targeted accounts: vestrada@orthoxpress.com, jsalamon@orthoxpress.com, rbrown@orthoxpress.com. Verify MFA enforcement, consider tenant-level CA block on attacker IPs (see Sign-in Security section).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Password-spray attack detected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 single IP attempted credential stuffing across multiple users. Add the source IP(s) to a Conditional Access deny list.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 unresolved risky sign-in(s) flagged by Identity Protection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Affected users: MCerda@orthoxpress.com, chopkins@orthoxpress.com. Verify each was the user; if compromised, force password reset, revoke sessions, investigate.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sign-in from non-US country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Confirm with each affected user. If not authorized, force password reset, revoke active sessions, and review what was accessed.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client connections observed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Some clients are still authenticating via SMTP/IMAP/POP3/EAS without modern auth. Identify devices and migrate to modern protocols.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Orthoxpress (9f0d3ee8-4412-48da-9b80-69badb68b429)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2026-08-27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