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Ortho Xpress — April 2026</w:t>
      </w:r>
    </w:p>
    <w:p>
      <w:pPr>
        <w:jc w:val="center"/>
      </w:pPr>
      <w:r>
        <w:rPr>
          <w:rFonts w:ascii="Open Sans" w:hAnsi="Open Sans"/>
          <w:b w:val="0"/>
          <w:i w:val="0"/>
          <w:color w:val="59595B"/>
          <w:sz w:val="24"/>
        </w:rPr>
        <w:t>Reporting period: 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2</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210</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210 alert(s) were generated across the reporting period; 7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Ortho Xpress during April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V010017T24HJQA9</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12.79.8.230</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r>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JRMED-HQ-FW-01</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SFV1C4_VM01_SFOS 21.0.0 GA-Build169</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SF01V_VM01_21.0.0.169</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V01001HJW3R7D43</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12.189.90.138</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192.168.1.254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12.189.90.138</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(4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Internal Zones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WAN</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DMZ</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firewall policy for MTA</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(3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[example] Traffic to WAN</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NAT rule for MTA</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Default_DHCP_Server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(12):</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24</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62</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April 2026: 210.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210</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7</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30</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90</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120</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180</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90</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90</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30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7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18:15 for client 'ORX'. Configuration snapshot: 2026-05-01.</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