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Health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RFPS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Repositories Watched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1.0 TB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Used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3652 days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Storage Runway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Veeam ONE monitoring tracked 1 backup repository for RFPS as of 2026-05-02. Total capacity is 1.0 TB with a projected runway of 3652 days at the current growth rate. Capacity, repository state, and business-view coverage are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Runway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Max Tasks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Immutable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 TB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997.7 GB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3652 days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Business View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is tracking 1 business view group(s) for this client — these tags are used to roll up backup posture by category for clearer SLA reporting.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Group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Object Type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DS-NBD1-RFPS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Datastore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VSphereVm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 backup repository </w:t>
      </w:r>
      <w:r>
        <w:rPr>
          <w:rFonts w:ascii="Open Sans" w:hAnsi="Open Sans"/>
          <w:b w:val="0"/>
          <w:i w:val="0"/>
          <w:color w:val="59595B"/>
          <w:sz w:val="22"/>
        </w:rPr>
        <w:t>via Veeam ONE during January 2026, capturing capacity, free space, and projected runway every day.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Tracked storage runway: </w:t>
      </w:r>
      <w:r>
        <w:rPr>
          <w:rFonts w:ascii="Open Sans" w:hAnsi="Open Sans"/>
          <w:b w:val="0"/>
          <w:i w:val="0"/>
          <w:color w:val="59595B"/>
          <w:sz w:val="22"/>
        </w:rPr>
        <w:t>Veeam ONE projects when each repository will fill at the current growth rate; we use that signal to schedule capacity expansions well before any repository hits a critical threshold.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backup infrastructure health: </w:t>
      </w:r>
      <w:r>
        <w:rPr>
          <w:rFonts w:ascii="Open Sans" w:hAnsi="Open Sans"/>
          <w:b w:val="0"/>
          <w:i w:val="0"/>
          <w:color w:val="59595B"/>
          <w:sz w:val="22"/>
        </w:rPr>
        <w:t>repository state, concurrent task limits, and immutability flags were all reviewed to keep the backup posture aligned with best practice.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24×7 alerting: </w:t>
      </w:r>
      <w:r>
        <w:rPr>
          <w:rFonts w:ascii="Open Sans" w:hAnsi="Open Sans"/>
          <w:b w:val="0"/>
          <w:i w:val="0"/>
          <w:color w:val="59595B"/>
          <w:sz w:val="22"/>
        </w:rPr>
        <w:t>any repository that approaches a capacity or health threshold raises an alarm that's triaged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immutability where supported: </w:t>
      </w:r>
      <w:r>
        <w:rPr>
          <w:rFonts w:ascii="Open Sans" w:hAnsi="Open Sans"/>
          <w:b w:val="0"/>
          <w:i w:val="0"/>
          <w:color w:val="59595B"/>
          <w:sz w:val="22"/>
        </w:rPr>
        <w:t>none of the watched repositories enforce immutable backups today. Where the underlying storage supports it, immutable retention provides strong ransomware resilience.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ONE — the monitoring layer that watches Technijian's backup infrastructure 24×7. Capacity, runway, and health state are live snapshots; the calendar month above identifies the reporting period.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host: TE-DC-VONE-01 (10.7.9.135). Snapshot date: 2026-05-02. Report generated 2026-05-02 18:25 for client 'RFPS'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