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3652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RFPS as of 2026-05-02. Total capacity is 1.0 TB with a projected runway of 3652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3652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March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'RFPS'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