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Siege Consulting</w:t>
      </w:r>
    </w:p>
    <w:p>
      <w:pPr>
        <w:jc w:val="center"/>
      </w:pPr>
      <w:r>
        <w:rPr>
          <w:rFonts w:ascii="Open Sans" w:hAnsi="Open Sans"/>
          <w:b w:val="0"/>
          <w:i w:val="0"/>
          <w:color w:val="59595B"/>
          <w:sz w:val="24"/>
        </w:rPr>
        <w:t>February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Siege Consulting during February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9</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2</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9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February 2026, CrowdStrike Falcon raised 14 alert(s) across 2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 at 2026-02-12T23:15:33Z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 at 2026-02-23T15:55:51Z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 at 2026-02-10T09:42:59Z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SpearPhish4</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SPELLBOUND</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MaliciousAsepWriteFromProductivityApp</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CAROL</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