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Virtualization Infrastructure Report</w:t>
      </w:r>
    </w:p>
    <w:p>
      <w:pPr>
        <w:spacing w:after="120"/>
        <w:jc w:val="center"/>
      </w:pPr>
      <w:r>
        <w:rPr>
          <w:rFonts w:ascii="Open Sans" w:hAnsi="Open Sans"/>
          <w:b w:val="0"/>
          <w:i w:val="0"/>
          <w:color w:val="59595B"/>
          <w:sz w:val="32"/>
        </w:rPr>
        <w:t>TECHNIJIAN — January 2026</w:t>
      </w:r>
    </w:p>
    <w:p>
      <w:pPr>
        <w:jc w:val="center"/>
      </w:pPr>
      <w:r>
        <w:rPr>
          <w:rFonts w:ascii="Open Sans" w:hAnsi="Open Sans"/>
          <w:b w:val="0"/>
          <w:i w:val="0"/>
          <w:color w:val="59595B"/>
          <w:sz w:val="24"/>
        </w:rPr>
        <w:t>Generated 2026-05-02</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139</w:t>
            </w:r>
          </w:p>
          <w:p>
            <w:pPr>
              <w:spacing w:before="0" w:after="240"/>
              <w:jc w:val="center"/>
            </w:pPr>
            <w:r>
              <w:rPr>
                <w:rFonts w:ascii="Open Sans" w:hAnsi="Open Sans"/>
                <w:b w:val="0"/>
                <w:i w:val="0"/>
                <w:color w:val="59595B"/>
                <w:sz w:val="20"/>
              </w:rPr>
              <w:t>Virtual Machines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134</w:t>
            </w:r>
          </w:p>
          <w:p>
            <w:pPr>
              <w:spacing w:before="0" w:after="240"/>
              <w:jc w:val="center"/>
            </w:pPr>
            <w:r>
              <w:rPr>
                <w:rFonts w:ascii="Open Sans" w:hAnsi="Open Sans"/>
                <w:b w:val="0"/>
                <w:i w:val="0"/>
                <w:color w:val="59595B"/>
                <w:sz w:val="20"/>
              </w:rPr>
              <w:t>Powered On</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16</w:t>
            </w:r>
          </w:p>
          <w:p>
            <w:pPr>
              <w:spacing w:before="0" w:after="240"/>
              <w:jc w:val="center"/>
            </w:pPr>
            <w:r>
              <w:rPr>
                <w:rFonts w:ascii="Open Sans" w:hAnsi="Open Sans"/>
                <w:b w:val="0"/>
                <w:i w:val="0"/>
                <w:color w:val="59595B"/>
                <w:sz w:val="20"/>
              </w:rPr>
              <w:t>Datastores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Active Alarms</w:t>
            </w:r>
          </w:p>
        </w:tc>
      </w:tr>
    </w:tbl>
    <w:p>
      <w:pPr>
        <w:spacing w:after="160"/>
      </w:pPr>
      <w:r>
        <w:rPr>
          <w:rFonts w:ascii="Open Sans" w:hAnsi="Open Sans"/>
          <w:b w:val="0"/>
          <w:i w:val="0"/>
          <w:color w:val="59595B"/>
          <w:sz w:val="22"/>
        </w:rPr>
        <w:t>Technijian's vCenter monitoring tracked 139 virtual machine(s) and 16 datastore(s) for TECHNIJIAN during January 2026, with 134 VM(s) running normally at the snapshot time. Capacity, configuration, and alarm posture were all under continuous monitoring.</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Virtual Machine Inventory</w:t>
            </w:r>
          </w:p>
        </w:tc>
      </w:tr>
    </w:tbl>
    <w:p>
      <w:pPr>
        <w:spacing w:after="160"/>
      </w:pPr>
      <w:r>
        <w:rPr>
          <w:rFonts w:ascii="Open Sans" w:hAnsi="Open Sans"/>
          <w:b w:val="0"/>
          <w:i w:val="0"/>
          <w:color w:val="59595B"/>
          <w:sz w:val="22"/>
        </w:rPr>
        <w:t>No virtual machines reported in this snapshot.</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Storage Capacity</w:t>
            </w:r>
          </w:p>
        </w:tc>
      </w:tr>
    </w:tbl>
    <w:p>
      <w:pPr>
        <w:spacing w:after="160"/>
      </w:pPr>
      <w:r>
        <w:rPr>
          <w:rFonts w:ascii="Open Sans" w:hAnsi="Open Sans"/>
          <w:b w:val="0"/>
          <w:i w:val="0"/>
          <w:color w:val="59595B"/>
          <w:sz w:val="22"/>
        </w:rPr>
        <w:t>No datastores reported in this snapshot.</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Monitored 139 virtual machines 24×7 </w:t>
      </w:r>
      <w:r>
        <w:rPr>
          <w:rFonts w:ascii="Open Sans" w:hAnsi="Open Sans"/>
          <w:b w:val="0"/>
          <w:i w:val="0"/>
          <w:color w:val="59595B"/>
          <w:sz w:val="22"/>
        </w:rPr>
        <w:t>on Technijian's managed VMware vCenter platform during January 2026, with 134 VM(s) actively running.</w:t>
      </w:r>
    </w:p>
    <w:p>
      <w:pPr>
        <w:pStyle w:val="ListBullet"/>
        <w:spacing w:after="80"/>
      </w:pPr>
      <w:r>
        <w:rPr>
          <w:rFonts w:ascii="Open Sans" w:hAnsi="Open Sans"/>
          <w:b/>
          <w:i w:val="0"/>
          <w:color w:val="1A1A2E"/>
          <w:sz w:val="22"/>
        </w:rPr>
        <w:t xml:space="preserve">Captured configuration baselines: </w:t>
      </w:r>
      <w:r>
        <w:rPr>
          <w:rFonts w:ascii="Open Sans" w:hAnsi="Open Sans"/>
          <w:b w:val="0"/>
          <w:i w:val="0"/>
          <w:color w:val="59595B"/>
          <w:sz w:val="22"/>
        </w:rPr>
        <w:t>VM specifications (vCPU, RAM, disk, OS), datastore capacity, host configuration, and active alarms were all snapshotted for compliance documentation and change tracking.</w:t>
      </w:r>
    </w:p>
    <w:p>
      <w:pPr>
        <w:pStyle w:val="ListBullet"/>
        <w:spacing w:after="80"/>
      </w:pPr>
      <w:r>
        <w:rPr>
          <w:rFonts w:ascii="Open Sans" w:hAnsi="Open Sans"/>
          <w:b/>
          <w:i w:val="0"/>
          <w:color w:val="1A1A2E"/>
          <w:sz w:val="22"/>
        </w:rPr>
        <w:t xml:space="preserve">No active vCenter alarms required attention this month: </w:t>
      </w:r>
      <w:r>
        <w:rPr>
          <w:rFonts w:ascii="Open Sans" w:hAnsi="Open Sans"/>
          <w:b w:val="0"/>
          <w:i w:val="0"/>
          <w:color w:val="59595B"/>
          <w:sz w:val="22"/>
        </w:rPr>
        <w:t>the virtualization fleet ran cleanly with no triggered host, datastore, or VM alarms at snapshot time.</w:t>
      </w:r>
    </w:p>
    <w:p>
      <w:pPr>
        <w:pStyle w:val="ListBullet"/>
        <w:spacing w:after="80"/>
      </w:pPr>
      <w:r>
        <w:rPr>
          <w:rFonts w:ascii="Open Sans" w:hAnsi="Open Sans"/>
          <w:b/>
          <w:i w:val="0"/>
          <w:color w:val="1A1A2E"/>
          <w:sz w:val="22"/>
        </w:rPr>
        <w:t xml:space="preserve">Provided capacity planning visibility: </w:t>
      </w:r>
      <w:r>
        <w:rPr>
          <w:rFonts w:ascii="Open Sans" w:hAnsi="Open Sans"/>
          <w:b w:val="0"/>
          <w:i w:val="0"/>
          <w:color w:val="59595B"/>
          <w:sz w:val="22"/>
        </w:rPr>
        <w:t>datastore utilization is tracked monthly so capacity expansions are coordinated well before any storage hits a threshold.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Stay the course: </w:t>
      </w:r>
      <w:r>
        <w:rPr>
          <w:rFonts w:ascii="Open Sans" w:hAnsi="Open Sans"/>
          <w:b w:val="0"/>
          <w:i w:val="0"/>
          <w:color w:val="59595B"/>
          <w:sz w:val="22"/>
        </w:rPr>
        <w:t>your virtualization fleet is healthy — capacity has comfortable runway, no alarms are active, and configuration is documented.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VMware vCenter via the vSphere REST API. Configuration shown is a point-in-time snapshot — the most recent vCenter pull for the calendar month above.</w:t>
      </w:r>
    </w:p>
    <w:p>
      <w:pPr>
        <w:spacing w:after="160"/>
      </w:pPr>
      <w:r>
        <w:rPr>
          <w:rFonts w:ascii="Open Sans" w:hAnsi="Open Sans"/>
          <w:b w:val="0"/>
          <w:i w:val="0"/>
          <w:color w:val="59595B"/>
          <w:sz w:val="22"/>
        </w:rPr>
        <w:t>Snapshot taken: 2026-05-02T19:50:19Z from vCenter 172.16.9.252. Report generated 2026-05-02 18:25 for client 'TECHNIJIAN' covering January 2026.</w:t>
      </w:r>
    </w:p>
    <w:p>
      <w:pPr>
        <w:spacing w:after="160"/>
      </w:pPr>
      <w:r>
        <w:rPr>
          <w:rFonts w:ascii="Open Sans" w:hAnsi="Open Sans"/>
          <w:b w:val="0"/>
          <w:i w:val="0"/>
          <w:color w:val="59595B"/>
          <w:sz w:val="22"/>
        </w:rPr>
        <w:t>For questions about any item in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