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10 virtual machine(s) and 2 datastore(s) for VAF during February 2026, with 10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10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February 2026, with 10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'VAF'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