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10 virtual machine(s) and 2 datastore(s) for VAF during April 2026, with 10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10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10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'VAF'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