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46 backup session(s) across 2 configured job(s) for VAF, with a 59%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46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18:25 for client 'VAF'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