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72 backup session(s) across 2 configured job(s) for VAF, with a 43%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72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18:25 for client 'VAF'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