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54 patches across 6 AAVA endpoints. The deployment success rate was 96.3% (52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Patty-Lenovo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 08:39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'AAVA'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