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46 patches across 7 AOC endpoints. The deployment success rate was 100.0% (46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Deployment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AAOC-Backup-LAP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AAOC-ExecutiveDirector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AAOC-LAP-DEBBIE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VideoLAN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31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5f448083-ad9e-4e6c-bd98-d45323f49d62_1ccfe3dd5fb72e39ed86279f241698701184ceb4_PCI_VEN_8086_DEV_15B7.cab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jre-8u481-windows-i586.exe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vlc-3.0.23-win64.exe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'AOC'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