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57 patches across 7 AOC endpoints. The deployment success rate was 87.7% (50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 05:25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 05:24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'AOC'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