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BST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78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automated patch deployment installed 80 patches across 12 BST endpoints. The deployment success rate was 97.5% (78 succeeded / 2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BST's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Patch Managment Task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BG77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BG72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BST-Jeff-Home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BG21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BST-HQ-VBR-01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BST-HQ-VONE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JKlein-Lenovo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BST-HQ-AD-02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BST-HQ-OPSPRB-01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UCCR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48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windows10.0-kb5075906-x64-2022.msu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Setup_147.0.4_x64.exe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Setup_147.0.3_x64.exe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windows11.0-kb5077181-x64-24H2_win11.msu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3de915d8-3c4d-4341-a002-840a5d8be101_97f01c46b968a3faa7e4a342a4b1dfb88ed86bbe_PCI__VEN_8086_DEV_1A1C.cab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AcroRdrDCUpd2500121184.msp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postgresql-17.9-1-windows-x64.exe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postgresql-15.17-1-windows-x64.exe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Omnissa-Horizon-Client-2512-8.17.1-22261173697.exe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BG21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DDPM-Setup_2.2.0.19.exe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 04:54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BG21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Dell-Pair-Application_97PXN_WIN64_1.2.8_A00.EXE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 04:44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'BST'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