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42 patches across 8 BST endpoints. The deployment success rate was 90.5% (38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Boston-KevinJR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32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windows11.0-kb5082420-x64-ndp481-24H2_win11.msu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node-v24.14.1-x64.msi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 05:00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 04:24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'BST'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