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237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243 patches across 39 BWH endpoints. The deployment success rate was 97.5% (237 succeeded / 6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BWH's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BWWS029-PC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BWWS-Conf2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BW-ACCT02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BWH-HQ-CONF-01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BWWS021-PC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BWWS030-PC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BWWS017-PC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BWH-HQ-RDP-01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BWH-HQ-OPSPRB-01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BWWS016-PC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RG01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BWWS022-PC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BrandywineMyle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55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windows10.0-kb5078131-x64-2019.msu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windows10.0-kb5077795-x64-2019.msu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windows10.0-kb5073723-x64-2019.msu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BWWS019-PC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 09:36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 09:22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BWH-HQ-DT-01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 08:21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 05:19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BWLAP-18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 05:19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BWH-HQ-LT-13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 05:04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'BWH'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