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349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343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349 patches across 40 BWH endpoints. The deployment success rate was 98.3% (343 succeeded / 5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BWH's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BWWS029-PC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BWWS030-PC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BWWS-Conf2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BWWS021-PC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BW-ACCT02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BWWS016-PC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BWWS017-PC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BWH-HQ-CONF-01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BWWS022-PC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BWH-HQ-RDP-01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BWH-HQ-IIS-01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BWH-HQ-OPSPRB-01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 Software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75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googleearthprowin-7.3.7-x64.exe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4da11e7c-5323-4742-9890-5b346baa0ad7_de46eeb2ee263130db37e7614102ba59a47e0ca2_INTELAUDIO__FUNC_01_VEN_10EC_DEV_0236.cab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3de915d8-3c4d-4341-a002-840a5d8be101_97f01c46b968a3faa7e4a342a4b1dfb88ed86bbe_PCI__VEN_8086_DEV_15BB.cab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18:51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 08:52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BWWS029-PC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 09:47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 09:36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 09:21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'BWH'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