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BWH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437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415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automated patch deployment installed 437 patches across 47 BWH endpoints. The deployment success rate was 95.0% (415 succeeded / 18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BWH's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BWWS030-PC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BWWS019-PC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BWH-HQ-CONF-01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BWLAP-06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BWWS029-PC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BWH-HQ-LT-22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BWWS-Conf2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BWH-HQ-VBR-01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BWH-HQ-VONE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BWWS017-PC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BW-ACCT02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BWLAP-19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BWH-HQ-LT-20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BWWS016-PC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BWH-HQ-SQL-01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BWH-HQ-APP-01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BWLAP-18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BWH-HQ-RDP-01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BWH-HQ-IIS-01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TABLET-KLFSQ9HN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BWH-HQ-WINEDGE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Persimmon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BWH-HQ-OPSPRB-01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DC04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DC03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TABLET-AB7MOH3D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BWH-HQ-LT-26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Loaner-03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BWWS022-PC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RG01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0.5%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26.5%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33.4%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33.6%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Logitech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TeamViewer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95 unique patches installed this month, ranked by number of endpoints that received the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AcrobatDCx64Upd2600121483.msp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microsoftedgeenterprise_147.0.3912.86_x64.msi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AcrobatDCx64Upd2600121431.msp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Dell-Command-Update-Windows-Universal-Application_FGK9X_WIN64_5.7.0_A00.EXE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microsoftedgeenterprise_147.0.3912.72_x64.msi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Office365_installer_19822.20142_currentx86.exe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windowsdesktop-runtime-9.0.15-win-x64.exe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windows10.0-kb5082142-x64-2022.msu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18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BWLAP-18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Dell-Command-Update-Application_5.7.EXE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 04:06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Persimmon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windows10.0-kb5082200-x64-22H2.msu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 18:27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Persimmon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windows10.0-kb5082419-x64-ndp481-22H2.msu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 18:27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BWH-HQ-WINEDGE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windows10.0-kb5082200-x64-22H2.msu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 18:27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BWH-HQ-WINEDGE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windows10.0-kb5082419-x64-ndp481-22H2.msu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 18:27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BWH-HQ-LT-02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18:37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BWH-HQ-LT-02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18:34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BWH-HQ-LT-22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logioptionsplus_installer_offline_2.1.4977.0.exe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10:44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08:20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BWH-HQ-LT-22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08:06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BWWS019-PC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08:06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RA01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07:51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BWH-HQ-DT-02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07:22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BWH-HQ-LT-13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04:58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09:51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BWWS019-PC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08:06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07:51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BWH-HQ-DT-02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07:22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'BWH'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