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CBI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automated patch deployment installed 53 patches across 6 CBI endpoints. The deployment success rate was 83.0% (44 succeeded / 7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CBI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 Deployement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Splashtop_Streamer_Win_INSTALLER_v3.8.2.0.exe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DDPM-Setup_2.2.1.16.exe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Latitude_7X20_1.48.0_Latitude 7420.exe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a72ccec4-1802-4884-93bb-8803f62f0a47_4816711f625dfd96718f6c57d32376648436d032_PCI__VEN_8086_DEV_7D45.cab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USB Graphics Software for Windows12.2 M1-EXE_12.2.2204.0.exe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AcrobatDCx64Upd2600121367.msp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7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CBILT02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DDPM-Setup_2.2.1.16.exe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 22:03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CBILT02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 22:02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CBILT02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 22:02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CBILT10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 05:22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CBILT10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DDPM-Setup_2.2.1.16.exe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 05:23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CBILT09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Splashtop_Streamer_Win_INSTALLER_v3.8.2.0.exe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 04:26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CBILT09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DDPM-Setup_2.2.1.16.exe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 04:43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'CBI'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