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59595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automated patch deployment installed 14 patches across 4 CCC endpoints. The deployment success rate was 100.0% (14 succeeded / 0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CCC's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CCC-DC-SQL-02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CCC-DC-TSVDI-01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CCC-SUR-CHUCK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vsta_2019_setup_ENU_16.0.35907.exe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patch installs failed this month. All deployments completed without an error code.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'CCC'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