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31 patches across 4 CCC endpoints. The deployment success rate was 96.8% (30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DESKTOP-2M7TLEI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Barracuda Networks,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SQLServer2019-KB5084816-x64.exe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windows10.0-kb5078885-x64-22H2.msu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Omnissa-Horizon-Client-2512-8.17.1-22261173697.exe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NetworkAccessClient_5.3.8-12_x64.exe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DESKTOP-2M7TLEI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windows10.0-kb5078885-x64-22H2.msu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06:20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'CCC'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