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44 patches across 12 ISH-KSS endpoints. The deployment success rate was 97.7% (43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microsoftedgeenterprise_145.0.3800.65_x64.msi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115.32.1esr_x64.exe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OptiPlex_7080_1.37.0.exe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windows10.0-kb5075904-x64-2019.msu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 01:53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'ISH-KSS'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