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ISI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44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Technijian's automated patch deployment installed 50 patches across 6 ISI endpoints. The deployment success rate was 88.0% (44 succeeded / 3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ISI's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WKISI01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ISI-HQ-VBR-01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ISI-HQ-VONE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ISI-HQ-AD-01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ISI-HQ-APP-01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ISI-HQ-DB-01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KLCP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26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windows10.0-kb5091573-x64-2019.msu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windows10.0-kb5082123-x64-2019.msu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windows10.0-kb5082414-x64-ndp48-2019.msu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SQLServer2017-KB5084818-x64.exe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PowerShell-7.4.15-win-x64.msi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K-Lite_Codec_Pack_1968_Basic.exe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dotnet-hosting-8.0.26-win.exe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windows10.0-kb5082200-x64-22H2.msu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windows10.0-kb5082419-x64-ndp481-22H2.msu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K-Lite_Codec_Pack_1966_Basic.exe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K-Lite_Codec_Pack_1960_Basic.exe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AcroRdrDCx64Upd2600121367.msp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3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ISI-HQ-VONE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SQLServer2017-KB5084818-x64.exe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 08:02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WKISI01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windows10.0-kb5082200-x64-22H2.msu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 04:50 UTC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WKISI01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windows10.0-kb5082419-x64-ndp481-22H2.msu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 04:50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'ISI'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