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automated patch deployment installed 40 patches across 4 MAX endpoints. The deployment success rate was 100.0% (40 succeeded / 0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MAX's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 update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MAX-DC-VDI-001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MAX-DC-VDI-002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MAX-DC-VDI-GI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windows11.0-kb5077181-x64-25H2_win11.msu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AcrobatDCx64Upd2500121208.msp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AcrobatDCx64Upd2500121184.msp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microsoftedgeenterprise_145.0.3800.82_x64.msi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microsoftedgeenterprise_145.0.3800.70_x64.msi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AcrobatDCx64Upd2500121223.msp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AcroRdrDCx64Upd2500121184.msp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windows10.0-kb5075906-x64-2022.msu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patch installs failed this month. All deployments completed without an error code.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'MAX'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