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47 patches across 5 MAX endpoints. The deployment success rate was 100.0% (47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'MAX'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