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14 patches across 2 RSPMD endpoints. The deployment success rate was 100.0% (14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Office365_installer_19426.20218_currentx64.exe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'RSPMD'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