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19 patches across 2 RSPMD endpoints. The deployment success rate was 100.0% (19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Canva_Setup_1.121.0.exe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Canva_Setup_1.120.0.exe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TeamViewer_Setup_15.74.5_x64.exe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'RSPMD'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