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SGC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17 patches across 2 SGC endpoints. The deployment success rate was 100.0% (17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SGC's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SGC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SGC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Spellbound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NVIDIA_app_v11.0.6.383.exe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windowsdesktop-runtime-9.0.12-win-x64.exe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NVIDIA_app_v11.0.6.379.exe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Dell-Pair-Application_97PXN_WIN64_1.2.8_A00.EXE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'SGC'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