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SGC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automated patch deployment installed 34 patches across 2 SGC endpoints. The deployment success rate was 97.1% (33 succeeded / 1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SGC's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SGC Patch Deployment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SGC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Spellbound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Carol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Bluebeam Software Inc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31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AcrobatDCx64Upd2600121346.msp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AcrobatDCx64Upd2500121265.msp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Setup_148.0.2_x64.exe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BbRevu_21.9.exe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Spellbound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 03:19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'SGC'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