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/>
    <w:p/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743200" cy="5715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chnijian-logo-full-color-600x125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5715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2160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shd w:val="clear" w:color="auto" w:fill="F67D4B"/>
          </w:tcPr>
          <w:p>
            <w:pPr>
              <w:spacing w:before="0" w:after="0"/>
            </w:pPr>
            <w:r>
              <w:rPr>
                <w:sz w:val="6"/>
              </w:rPr>
            </w:r>
          </w:p>
        </w:tc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</w:tr>
    </w:tbl>
    <w:p/>
    <w:p>
      <w:pPr>
        <w:jc w:val="center"/>
      </w:pPr>
      <w:r>
        <w:rPr>
          <w:rFonts w:ascii="Open Sans" w:hAnsi="Open Sans"/>
          <w:b/>
          <w:i w:val="0"/>
          <w:color w:val="1A1A2E"/>
          <w:sz w:val="56"/>
        </w:rPr>
        <w:t>Patch Management Activity</w:t>
      </w:r>
    </w:p>
    <w:p>
      <w:pPr>
        <w:spacing w:after="120"/>
        <w:jc w:val="center"/>
      </w:pPr>
      <w:r>
        <w:rPr>
          <w:rFonts w:ascii="Open Sans" w:hAnsi="Open Sans"/>
          <w:b w:val="0"/>
          <w:i w:val="0"/>
          <w:color w:val="59595B"/>
          <w:sz w:val="32"/>
        </w:rPr>
        <w:t>Technijian-India — April 2026</w:t>
      </w:r>
    </w:p>
    <w:p>
      <w:pPr>
        <w:jc w:val="center"/>
      </w:pPr>
      <w:r>
        <w:rPr>
          <w:rFonts w:ascii="Open Sans" w:hAnsi="Open Sans"/>
          <w:b w:val="0"/>
          <w:i w:val="0"/>
          <w:color w:val="59595B"/>
          <w:sz w:val="24"/>
        </w:rPr>
        <w:t>Generated 2026-05-02</w:t>
      </w:r>
    </w:p>
    <w:p/>
    <w:p/>
    <w:p/>
    <w:p/>
    <w:p/>
    <w:p/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67D4B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>
      <w:pPr>
        <w:spacing w:before="160"/>
        <w:jc w:val="center"/>
      </w:pPr>
      <w:r>
        <w:rPr>
          <w:rFonts w:ascii="Open Sans" w:hAnsi="Open Sans"/>
          <w:b w:val="0"/>
          <w:i/>
          <w:color w:val="59595B"/>
          <w:sz w:val="18"/>
        </w:rPr>
        <w:t>CONFIDENTIAL — for internal Technijian and client use only.</w:t>
      </w:r>
    </w:p>
    <w:p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Executive Summary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37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Patches installed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28A745"/>
                <w:sz w:val="48"/>
              </w:rPr>
              <w:t>35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Succeeded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59595B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Errored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1EAAC8"/>
                <w:sz w:val="48"/>
              </w:rPr>
              <w:t>2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Machines patched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During April 2026, Technijian's automated patch deployment installed 37 patches across 2 Technijian-India endpoints. The deployment success rate was 94.6% (35 succeeded / 0 errored). Errored patches remain in the missing-patch queue and will automatically retry during the next scheduled patch window.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Patch Window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Technijian-India's Automated Patch Deployment (APD) tasks in Endpoint Central are configured as follows. Times are in the deployment template's configured timezone.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87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Task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Status</w:t>
            </w:r>
          </w:p>
        </w:tc>
        <w:tc>
          <w:tcPr>
            <w:tcW w:type="dxa" w:w="230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Template</w:t>
            </w:r>
          </w:p>
        </w:tc>
        <w:tc>
          <w:tcPr>
            <w:tcW w:type="dxa" w:w="158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Window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Days</w:t>
            </w:r>
          </w:p>
        </w:tc>
        <w:tc>
          <w:tcPr>
            <w:tcW w:type="dxa" w:w="100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Weeks</w:t>
            </w:r>
          </w:p>
        </w:tc>
      </w:tr>
      <w:tr>
        <w:tc>
          <w:tcPr>
            <w:tcW w:type="dxa" w:w="187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Technijian Task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RUNNING</w:t>
            </w:r>
          </w:p>
        </w:tc>
        <w:tc>
          <w:tcPr>
            <w:tcW w:type="dxa" w:w="230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Technijian-India Deployment policy</w:t>
            </w:r>
          </w:p>
        </w:tc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20:59 – 02:00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Sat, Sun</w:t>
            </w:r>
          </w:p>
        </w:tc>
        <w:tc>
          <w:tcPr>
            <w:tcW w:type="dxa" w:w="100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every week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Per-Machine Summary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Machine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Total Installed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Succeeded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Errored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Status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TE-IND-WKS-06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32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32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TE-IND-WKS-12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Severity Breakdown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Severity</w:t>
            </w:r>
          </w:p>
        </w:tc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Patches Installed</w:t>
            </w:r>
          </w:p>
        </w:tc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% of total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Critical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0.0%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Important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10.8%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Moderate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21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56.8%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Unspecified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12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32.4%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Vendor Breakdown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60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Vendor</w:t>
            </w:r>
          </w:p>
        </w:tc>
        <w:tc>
          <w:tcPr>
            <w:tcW w:type="dxa" w:w="244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Patches Installed</w:t>
            </w:r>
          </w:p>
        </w:tc>
        <w:tc>
          <w:tcPr>
            <w:tcW w:type="dxa" w:w="244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% of total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Microsoft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30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81.1%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VMware, Inc.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5.4%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Cisco Systems, Inc.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2.7%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Igor Pavlov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2.7%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Oracle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2.7%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Zoom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2.7%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Microsoft Corporation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2.7%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Patches Installed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Showing the top 25 of 36 unique patches installed this month, ranked by number of endpoints that received the patch.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720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Patch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Endpoints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Omnissa-Horizon-Client-2603-8.18.0-24230927696.exe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cisco-secure-client-win-5.1.16.194-core-vpn-predeploy-k9.msi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7z2601-x64.exe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jre-8u491-windows-x64.exe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ZoomInstallerFull_7.0.2.34412_64.exe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MicrosoftEdgeWebView2RuntimeInstallerX64_147.0.3912.86.exe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microsoftedgeenterprise_147.0.3912.86_x64.msi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windowsdesktop-runtime-8.0.25-win-x64.exe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msodll302016-kb5002713-fullfile-x64-glb.exe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VC_redist.x64__14.50.35719.0.exe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msodll202016-kb5002623-fullfile-x64-glb.exe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lync2016-kb5002567-fullfile-x64-glb.exe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filterpack2016-kb5002050-fullfile-x64-glb.exe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riched202016-kb5002466-fullfile-x64-glb.exe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oleo2016-kb4464587-fullfile-x64-glb.exe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ppaddin2016-kb4011621-fullfile-x64-glb.exe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vbe72016-kb5002251-fullfile-x64-glb.exe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protocolhndlr2016-kb4484104-fullfile-x64-glb.exe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orgidcrl2016-kb3114524-fullfile-x64-glb.exe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vviewer2016-kb2920709-fullfile-x64-glb.exe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powerpoint2016-kb5002808-fullfile-x64-glb.exe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mso2016-kb5002859-fullfile-x64-glb.exe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excel2016-kb5002860-fullfile-x64-glb.exe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windowsdesktop-runtime-8.0.26-win-x64.exe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word2016-kb5002848-fullfile-x64-glb.exe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Failed Installs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E9F7EE"/>
            <w:tcBorders>
              <w:top w:val="single" w:sz="12" w:color="28A745"/>
              <w:left w:val="single" w:sz="12" w:color="28A745"/>
              <w:bottom w:val="single" w:sz="12" w:color="28A745"/>
              <w:right w:val="single" w:sz="12" w:color="28A745"/>
            </w:tcBorders>
          </w:tcPr>
          <w:p>
            <w:pPr>
              <w:spacing w:before="120" w:after="120"/>
            </w:pPr>
            <w:r>
              <w:rPr>
                <w:rFonts w:ascii="Open Sans" w:hAnsi="Open Sans"/>
                <w:b w:val="0"/>
                <w:i w:val="0"/>
                <w:color w:val="1A1A2E"/>
                <w:sz w:val="22"/>
              </w:rPr>
              <w:t>No patch installs failed this month. All deployments completed without an error code.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About This Report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This report is generated automatically from Technijian's ManageEngine Endpoint Central MSP server (myrmm.technijian.com) by the annual-client-review pipeline. Every figure is sourced live from the EC SQL backend at report-generation time; no manual data entry is involved.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Report generated 2026-05-02 17:37 for client 'Technijian-India' covering April 2026 (installations between the 1st and last day of the month, UTC).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For questions about any item in this report, or to request a different reporting cadence, contact your Technijian account manager or open a ticket via the Client Portal.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296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Open Sans" w:hAnsi="Open Sans"/>
        <w:b w:val="0"/>
        <w:i w:val="0"/>
        <w:color w:val="59595B"/>
        <w:sz w:val="18"/>
      </w:rPr>
      <w:t>Technijian  |  18 Technology Dr., Ste 141, Irvine, CA 92618  |  949.379.8500  |  technijian.com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drawing>
        <wp:inline xmlns:a="http://schemas.openxmlformats.org/drawingml/2006/main" xmlns:pic="http://schemas.openxmlformats.org/drawingml/2006/picture">
          <wp:extent cx="1554480" cy="32385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technijian-logo-full-color-600x125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554480" cy="323850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Open Sans" w:hAnsi="Open Sans"/>
      <w:color w:val="59595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