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7 patches across 1 VG endpoints. The deployment success rate was 100.0% (7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'VG'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