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Via Auto Finance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Via Auto Finance via Sophos Central. 1 of 1 firewall(s) were connected at month end. A total of 7 alerts were recorded: 3 high-severity and 4 low-severity. Data was captured across 2 pull(s) between 2026-04-29 and 2026-04-30. 1 firmware update(s) completed successfully during this period. 3 disconnect event(s), 3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64.58.151.18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3 Sophos Central disconnect event(s) and 0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 disconnect event(s), 3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08:28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08:34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10:23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10:25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 19:37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 23:40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C010018R8J6R23A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10:25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3 Sophos Central disconnect events recorded. Review ISP line quality and consider opening a trouble ticket with the ISP if the pattern continues.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